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cs="Times New Roman"/>
        </w:rPr>
      </w:pPr>
      <w:r>
        <w:rPr/>
        <w:t xml:space="preserve"> </w:t>
      </w:r>
      <w:r>
        <w:rPr/>
        <w:drawing>
          <wp:inline distT="0" distB="0" distL="0" distR="0">
            <wp:extent cx="1991360" cy="1524000"/>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991360" cy="1524000"/>
                    </a:xfrm>
                    <a:prstGeom prst="rect">
                      <a:avLst/>
                    </a:prstGeom>
                  </pic:spPr>
                </pic:pic>
              </a:graphicData>
            </a:graphic>
          </wp:inline>
        </w:drawing>
      </w:r>
    </w:p>
    <w:p>
      <w:pPr>
        <w:pStyle w:val="Normal"/>
        <w:rPr>
          <w:rFonts w:ascii="Times New Roman" w:hAnsi="Times New Roman" w:cs="Times New Roman"/>
        </w:rPr>
      </w:pPr>
      <w:r>
        <w:rPr>
          <w:rFonts w:cs="Times New Roman" w:ascii="Times New Roman" w:hAnsi="Times New Roman"/>
        </w:rPr>
      </w:r>
    </w:p>
    <w:tbl>
      <w:tblPr>
        <w:tblStyle w:val="Grilledutableau"/>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062"/>
      </w:tblGrid>
      <w:tr>
        <w:trPr>
          <w:trHeight w:val="397" w:hRule="atLeast"/>
        </w:trPr>
        <w:tc>
          <w:tcPr>
            <w:tcW w:w="9062" w:type="dxa"/>
            <w:tcBorders/>
          </w:tcPr>
          <w:p>
            <w:pPr>
              <w:pStyle w:val="Normal"/>
              <w:widowControl w:val="false"/>
              <w:shd w:val="clear" w:color="auto" w:fill="8EAADB" w:themeFill="accent1" w:themeFillTint="99"/>
              <w:suppressAutoHyphens w:val="true"/>
              <w:spacing w:lineRule="auto" w:line="240" w:before="0" w:after="0"/>
              <w:jc w:val="center"/>
              <w:rPr>
                <w:rStyle w:val="Fontstyle01"/>
                <w:rFonts w:ascii="Times New Roman" w:hAnsi="Times New Roman" w:cs="Times New Roman"/>
                <w:sz w:val="8"/>
                <w:szCs w:val="8"/>
              </w:rPr>
            </w:pPr>
            <w:r>
              <w:rPr>
                <w:rFonts w:cs="Times New Roman" w:ascii="Times New Roman" w:hAnsi="Times New Roman"/>
                <w:sz w:val="8"/>
                <w:szCs w:val="8"/>
              </w:rPr>
            </w:r>
          </w:p>
          <w:p>
            <w:pPr>
              <w:pStyle w:val="Normal"/>
              <w:widowControl w:val="false"/>
              <w:shd w:val="clear" w:color="auto" w:fill="B4C6E7" w:themeFill="accent1" w:themeFillTint="66"/>
              <w:suppressAutoHyphens w:val="true"/>
              <w:spacing w:lineRule="auto" w:line="240" w:before="0" w:after="0"/>
              <w:jc w:val="center"/>
              <w:rPr>
                <w:rStyle w:val="Fontstyle01"/>
                <w:rFonts w:ascii="Times New Roman" w:hAnsi="Times New Roman" w:cs="Times New Roman"/>
              </w:rPr>
            </w:pPr>
            <w:r>
              <w:rPr>
                <w:rStyle w:val="Fontstyle01"/>
                <w:rFonts w:eastAsia="Calibri" w:cs="Times New Roman" w:ascii="Times New Roman" w:hAnsi="Times New Roman"/>
                <w:kern w:val="2"/>
                <w:sz w:val="22"/>
                <w:szCs w:val="22"/>
                <w:lang w:val="fr-FR" w:eastAsia="en-US" w:bidi="ar-SA"/>
              </w:rPr>
              <w:t>DECOMPOSITION DU PRIX GLOBAL ET FORFAITAIRE (DPGF)</w:t>
            </w:r>
          </w:p>
          <w:p>
            <w:pPr>
              <w:pStyle w:val="Normal"/>
              <w:widowControl w:val="false"/>
              <w:shd w:val="clear" w:color="auto" w:fill="B4C6E7" w:themeFill="accent1" w:themeFillTint="66"/>
              <w:suppressAutoHyphens w:val="true"/>
              <w:spacing w:lineRule="auto" w:line="240" w:before="0" w:after="0"/>
              <w:jc w:val="center"/>
              <w:rPr>
                <w:rStyle w:val="Fontstyle01"/>
                <w:rFonts w:ascii="Times New Roman" w:hAnsi="Times New Roman" w:cs="Times New Roman"/>
              </w:rPr>
            </w:pPr>
            <w:r>
              <w:rPr>
                <w:rStyle w:val="Fontstyle01"/>
                <w:rFonts w:eastAsia="Calibri" w:cs="Times New Roman" w:ascii="Times New Roman" w:hAnsi="Times New Roman"/>
                <w:kern w:val="2"/>
                <w:sz w:val="22"/>
                <w:szCs w:val="22"/>
                <w:lang w:val="fr-FR" w:eastAsia="en-US" w:bidi="ar-SA"/>
              </w:rPr>
              <w:t xml:space="preserve">LOT 1 </w:t>
            </w:r>
            <w:r>
              <w:rPr>
                <w:rStyle w:val="Fontstyle01"/>
                <w:rFonts w:eastAsia="Calibri" w:cs=""/>
                <w:kern w:val="2"/>
                <w:sz w:val="22"/>
                <w:szCs w:val="22"/>
                <w:lang w:val="fr-FR" w:eastAsia="en-US" w:bidi="ar-SA"/>
              </w:rPr>
              <w:t>-</w:t>
            </w:r>
            <w:r>
              <w:rPr>
                <w:rStyle w:val="Fontstyle01"/>
                <w:rFonts w:eastAsia="Calibri" w:cs="Times New Roman" w:ascii="Times New Roman" w:hAnsi="Times New Roman"/>
                <w:kern w:val="2"/>
                <w:sz w:val="22"/>
                <w:szCs w:val="22"/>
                <w:lang w:val="fr-FR" w:eastAsia="en-US" w:bidi="ar-SA"/>
              </w:rPr>
              <w:t xml:space="preserve"> CAMION REPANDEUR DE BITUME A WALLIS</w:t>
            </w:r>
          </w:p>
          <w:p>
            <w:pPr>
              <w:pStyle w:val="Normal"/>
              <w:widowControl w:val="false"/>
              <w:shd w:val="clear" w:color="auto" w:fill="8EAADB" w:themeFill="accent1" w:themeFillTint="99"/>
              <w:suppressAutoHyphens w:val="true"/>
              <w:spacing w:lineRule="auto" w:line="240" w:before="0" w:after="0"/>
              <w:jc w:val="center"/>
              <w:rPr>
                <w:rFonts w:ascii="Times New Roman" w:hAnsi="Times New Roman" w:cs="Times New Roman"/>
                <w:sz w:val="8"/>
                <w:szCs w:val="8"/>
              </w:rPr>
            </w:pPr>
            <w:r>
              <w:rPr>
                <w:rFonts w:cs="Times New Roman" w:ascii="Times New Roman" w:hAnsi="Times New Roman"/>
                <w:sz w:val="8"/>
                <w:szCs w:val="8"/>
              </w:rPr>
            </w:r>
          </w:p>
        </w:tc>
      </w:tr>
    </w:tbl>
    <w:p>
      <w:pPr>
        <w:pStyle w:val="Normal"/>
        <w:rPr>
          <w:rFonts w:ascii="Times New Roman" w:hAnsi="Times New Roman" w:cs="Times New Roman"/>
          <w:color w:val="000000"/>
        </w:rPr>
      </w:pPr>
      <w:r>
        <w:rPr>
          <w:rFonts w:cs="Times New Roman" w:ascii="Times New Roman" w:hAnsi="Times New Roman"/>
          <w:color w:val="000000"/>
        </w:rPr>
      </w:r>
    </w:p>
    <w:p>
      <w:pPr>
        <w:pStyle w:val="Normal"/>
        <w:rPr>
          <w:rFonts w:ascii="Times New Roman" w:hAnsi="Times New Roman" w:cs="Times New Roman"/>
        </w:rPr>
      </w:pPr>
      <w:r>
        <w:rPr>
          <w:rFonts w:cs="Times New Roman" w:ascii="Times New Roman" w:hAnsi="Times New Roman"/>
          <w:color w:val="000000"/>
        </w:rPr>
        <w:t>Le prix proposé par le titulaire inclut tous les droits de douane, frais de transport, de livraison, mise en service et de garantie, conformément au CCTP.</w:t>
      </w:r>
    </w:p>
    <w:tbl>
      <w:tblPr>
        <w:tblStyle w:val="Grilledutableau"/>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239"/>
        <w:gridCol w:w="3822"/>
      </w:tblGrid>
      <w:tr>
        <w:trPr>
          <w:trHeight w:val="371" w:hRule="atLeast"/>
        </w:trPr>
        <w:tc>
          <w:tcPr>
            <w:tcW w:w="5239" w:type="dxa"/>
            <w:tcBorders/>
          </w:tcPr>
          <w:p>
            <w:pPr>
              <w:pStyle w:val="Normal"/>
              <w:widowControl w:val="false"/>
              <w:suppressAutoHyphens w:val="true"/>
              <w:spacing w:lineRule="auto" w:line="240" w:before="0" w:after="0"/>
              <w:jc w:val="left"/>
              <w:rPr>
                <w:rFonts w:ascii="Times New Roman" w:hAnsi="Times New Roman" w:cs="Times New Roman"/>
                <w:b/>
                <w:bCs/>
              </w:rPr>
            </w:pPr>
            <w:r>
              <w:rPr>
                <w:rFonts w:eastAsia="Calibri" w:cs="Times New Roman" w:ascii="Times New Roman" w:hAnsi="Times New Roman"/>
                <w:b/>
                <w:bCs/>
                <w:kern w:val="2"/>
                <w:sz w:val="22"/>
                <w:szCs w:val="22"/>
                <w:lang w:val="fr-FR" w:eastAsia="en-US" w:bidi="ar-SA"/>
              </w:rPr>
              <w:t>CARACTERISTIQUES</w:t>
            </w:r>
          </w:p>
        </w:tc>
        <w:tc>
          <w:tcPr>
            <w:tcW w:w="3822" w:type="dxa"/>
            <w:tcBorders/>
          </w:tcPr>
          <w:p>
            <w:pPr>
              <w:pStyle w:val="Normal"/>
              <w:widowControl w:val="false"/>
              <w:suppressAutoHyphens w:val="true"/>
              <w:spacing w:lineRule="auto" w:line="240" w:before="0" w:after="0"/>
              <w:jc w:val="left"/>
              <w:rPr>
                <w:rFonts w:ascii="Times New Roman" w:hAnsi="Times New Roman" w:cs="Times New Roman"/>
                <w:b/>
                <w:bCs/>
              </w:rPr>
            </w:pPr>
            <w:r>
              <w:rPr>
                <w:rFonts w:eastAsia="Calibri" w:cs="Times New Roman" w:ascii="Times New Roman" w:hAnsi="Times New Roman"/>
                <w:b/>
                <w:bCs/>
                <w:kern w:val="2"/>
                <w:sz w:val="22"/>
                <w:szCs w:val="22"/>
                <w:lang w:val="fr-FR" w:eastAsia="en-US" w:bidi="ar-SA"/>
              </w:rPr>
              <w:t>PROPOSITION DE L’ENTREPRISE</w:t>
            </w:r>
          </w:p>
        </w:tc>
      </w:tr>
      <w:tr>
        <w:trPr>
          <w:trHeight w:val="5351" w:hRule="atLeast"/>
        </w:trPr>
        <w:tc>
          <w:tcPr>
            <w:tcW w:w="5239" w:type="dxa"/>
            <w:tcBorders/>
          </w:tcPr>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Web"/>
              <w:widowControl w:val="false"/>
              <w:suppressAutoHyphens w:val="true"/>
              <w:spacing w:lineRule="auto" w:line="360" w:before="0" w:after="0"/>
              <w:rPr/>
            </w:pPr>
            <w:bookmarkStart w:id="0" w:name="_Hlk216860919"/>
            <w:bookmarkEnd w:id="0"/>
            <w:r>
              <w:rPr>
                <w:rStyle w:val="Fontstyle01"/>
                <w:rFonts w:eastAsia="" w:eastAsiaTheme="majorEastAsia"/>
                <w:sz w:val="18"/>
                <w:szCs w:val="18"/>
                <w:u w:val="single"/>
                <w:lang w:val="fr-FR" w:bidi="ar-SA"/>
              </w:rPr>
              <w:t xml:space="preserve">1 - Caractéristiques techniques camion répandeur </w:t>
            </w:r>
            <w:r>
              <w:rPr>
                <w:rStyle w:val="Fontstyle21"/>
                <w:rFonts w:eastAsia="" w:eastAsiaTheme="majorEastAsia"/>
                <w:i w:val="false"/>
                <w:sz w:val="18"/>
                <w:szCs w:val="18"/>
                <w:lang w:val="fr-FR" w:bidi="ar-SA"/>
              </w:rPr>
              <w:t>:</w:t>
            </w:r>
          </w:p>
          <w:p>
            <w:pPr>
              <w:pStyle w:val="NormalWeb"/>
              <w:widowControl w:val="false"/>
              <w:numPr>
                <w:ilvl w:val="0"/>
                <w:numId w:val="1"/>
              </w:numPr>
              <w:suppressAutoHyphens w:val="true"/>
              <w:spacing w:before="0" w:after="0"/>
              <w:ind w:left="306" w:hanging="142"/>
              <w:rPr>
                <w:rStyle w:val="Fontstyle41"/>
                <w:rFonts w:ascii="Times New Roman" w:hAnsi="Times New Roman"/>
                <w:color w:val="00000A"/>
                <w:sz w:val="16"/>
                <w:szCs w:val="16"/>
              </w:rPr>
            </w:pPr>
            <w:bookmarkStart w:id="1" w:name="_Hlk216860919_Copie_1"/>
            <w:bookmarkEnd w:id="1"/>
            <w:r>
              <w:rPr>
                <w:rStyle w:val="Fontstyle41"/>
                <w:rFonts w:eastAsia="" w:eastAsiaTheme="majorEastAsia"/>
                <w:sz w:val="16"/>
                <w:szCs w:val="16"/>
                <w:lang w:val="fr-FR" w:bidi="ar-SA"/>
              </w:rPr>
              <w:t xml:space="preserve">Citerne cylindrique en tôle d’acier doux calorifugé </w:t>
            </w:r>
            <w:r>
              <w:rPr>
                <w:rStyle w:val="Fontstyle41"/>
                <w:rFonts w:eastAsia=""/>
                <w:color w:val="00000A"/>
                <w:sz w:val="16"/>
                <w:szCs w:val="16"/>
                <w:lang w:val="fr-FR" w:bidi="ar-SA"/>
              </w:rPr>
              <w:t>minimum 6 000 litres (et maxi 8000 litres) adaptées aux liants chauds</w:t>
            </w:r>
          </w:p>
          <w:p>
            <w:pPr>
              <w:pStyle w:val="NormalWeb"/>
              <w:widowControl w:val="false"/>
              <w:numPr>
                <w:ilvl w:val="0"/>
                <w:numId w:val="1"/>
              </w:numPr>
              <w:suppressAutoHyphens w:val="true"/>
              <w:spacing w:before="0" w:after="0"/>
              <w:ind w:left="306" w:hanging="142"/>
              <w:rPr>
                <w:sz w:val="16"/>
                <w:szCs w:val="16"/>
              </w:rPr>
            </w:pPr>
            <w:r>
              <w:rPr>
                <w:rStyle w:val="Fontstyle41"/>
                <w:rFonts w:eastAsia="" w:eastAsiaTheme="majorEastAsia"/>
                <w:sz w:val="16"/>
                <w:szCs w:val="16"/>
                <w:lang w:val="fr-FR" w:bidi="ar-SA"/>
              </w:rPr>
              <w:t>Trou d’homme.</w:t>
            </w:r>
          </w:p>
          <w:p>
            <w:pPr>
              <w:pStyle w:val="NormalWeb"/>
              <w:widowControl w:val="false"/>
              <w:numPr>
                <w:ilvl w:val="0"/>
                <w:numId w:val="1"/>
              </w:numPr>
              <w:suppressAutoHyphens w:val="true"/>
              <w:spacing w:before="0" w:after="0"/>
              <w:ind w:left="306" w:hanging="142"/>
              <w:rPr>
                <w:sz w:val="16"/>
                <w:szCs w:val="16"/>
              </w:rPr>
            </w:pPr>
            <w:r>
              <w:rPr>
                <w:rStyle w:val="Fontstyle41"/>
                <w:rFonts w:eastAsia="" w:eastAsiaTheme="majorEastAsia"/>
                <w:sz w:val="16"/>
                <w:szCs w:val="16"/>
                <w:lang w:val="fr-FR" w:bidi="ar-SA"/>
              </w:rPr>
              <w:t>Thermomètre à cadran gradué de 0° à 120°</w:t>
            </w:r>
          </w:p>
          <w:p>
            <w:pPr>
              <w:pStyle w:val="NormalWeb"/>
              <w:widowControl w:val="false"/>
              <w:numPr>
                <w:ilvl w:val="0"/>
                <w:numId w:val="1"/>
              </w:numPr>
              <w:suppressAutoHyphens w:val="true"/>
              <w:spacing w:before="0" w:after="0"/>
              <w:ind w:left="306" w:hanging="142"/>
              <w:rPr>
                <w:sz w:val="16"/>
                <w:szCs w:val="16"/>
              </w:rPr>
            </w:pPr>
            <w:r>
              <w:rPr>
                <w:rStyle w:val="Fontstyle41"/>
                <w:rFonts w:eastAsia="" w:eastAsiaTheme="majorEastAsia"/>
                <w:sz w:val="16"/>
                <w:szCs w:val="16"/>
                <w:lang w:val="fr-FR" w:bidi="ar-SA"/>
              </w:rPr>
              <w:t>Tuyauterie de vidange avec vanne d’arrêt et raccord</w:t>
            </w:r>
          </w:p>
          <w:p>
            <w:pPr>
              <w:pStyle w:val="NormalWeb"/>
              <w:widowControl w:val="false"/>
              <w:numPr>
                <w:ilvl w:val="0"/>
                <w:numId w:val="1"/>
              </w:numPr>
              <w:suppressAutoHyphens w:val="true"/>
              <w:spacing w:before="0" w:after="0"/>
              <w:ind w:left="306" w:hanging="142"/>
              <w:rPr>
                <w:sz w:val="16"/>
                <w:szCs w:val="16"/>
              </w:rPr>
            </w:pPr>
            <w:r>
              <w:rPr>
                <w:rStyle w:val="Fontstyle41"/>
                <w:rFonts w:eastAsia="" w:eastAsiaTheme="majorEastAsia"/>
                <w:sz w:val="16"/>
                <w:szCs w:val="16"/>
                <w:lang w:val="fr-FR" w:bidi="ar-SA"/>
              </w:rPr>
              <w:t>Indicateur de niveau à flotteur avec secteur gradué.</w:t>
            </w:r>
          </w:p>
          <w:p>
            <w:pPr>
              <w:pStyle w:val="NormalWeb"/>
              <w:widowControl w:val="false"/>
              <w:numPr>
                <w:ilvl w:val="0"/>
                <w:numId w:val="1"/>
              </w:numPr>
              <w:suppressAutoHyphens w:val="true"/>
              <w:spacing w:before="0" w:after="0"/>
              <w:ind w:left="306" w:hanging="142"/>
              <w:rPr>
                <w:sz w:val="16"/>
                <w:szCs w:val="16"/>
              </w:rPr>
            </w:pPr>
            <w:r>
              <w:rPr>
                <w:rStyle w:val="Fontstyle41"/>
                <w:rFonts w:eastAsia="" w:eastAsiaTheme="majorEastAsia"/>
                <w:sz w:val="16"/>
                <w:szCs w:val="16"/>
                <w:lang w:val="fr-FR" w:bidi="ar-SA"/>
              </w:rPr>
              <w:t>Tuyauterie de mise à l’air libre avec robinet d’arrêt.</w:t>
            </w:r>
          </w:p>
          <w:p>
            <w:pPr>
              <w:pStyle w:val="NormalWeb"/>
              <w:widowControl w:val="false"/>
              <w:numPr>
                <w:ilvl w:val="0"/>
                <w:numId w:val="1"/>
              </w:numPr>
              <w:suppressAutoHyphens w:val="true"/>
              <w:spacing w:before="0" w:after="0"/>
              <w:ind w:left="306" w:hanging="142"/>
              <w:rPr>
                <w:rStyle w:val="Fontstyle41"/>
                <w:rFonts w:ascii="Times New Roman" w:hAnsi="Times New Roman"/>
                <w:color w:val="00000A"/>
                <w:sz w:val="16"/>
                <w:szCs w:val="16"/>
              </w:rPr>
            </w:pPr>
            <w:r>
              <w:rPr>
                <w:rStyle w:val="Fontstyle41"/>
                <w:rFonts w:eastAsia="" w:eastAsiaTheme="majorEastAsia"/>
                <w:sz w:val="16"/>
                <w:szCs w:val="16"/>
                <w:lang w:val="fr-FR" w:bidi="ar-SA"/>
              </w:rPr>
              <w:t>Dispositif de chauffage direct au fuel comprenant brûleur type « V » à pulvérisation, réservoir de fuel sans pression d’environ 40 litres, tuyauterie d’air et de fuel pour le brûleur et niveau minimum de liant admissible dans la citerne pour la mise en route du chauffage.</w:t>
            </w:r>
          </w:p>
          <w:p>
            <w:pPr>
              <w:pStyle w:val="NormalWeb"/>
              <w:widowControl w:val="false"/>
              <w:numPr>
                <w:ilvl w:val="0"/>
                <w:numId w:val="1"/>
              </w:numPr>
              <w:suppressAutoHyphens w:val="true"/>
              <w:spacing w:before="0" w:after="0"/>
              <w:ind w:left="306" w:hanging="142"/>
              <w:rPr>
                <w:sz w:val="16"/>
                <w:szCs w:val="16"/>
              </w:rPr>
            </w:pPr>
            <w:r>
              <w:rPr>
                <w:rStyle w:val="Fontstyle41"/>
                <w:rFonts w:eastAsia="" w:eastAsiaTheme="majorEastAsia"/>
                <w:sz w:val="16"/>
                <w:szCs w:val="16"/>
                <w:lang w:val="fr-FR" w:bidi="ar-SA"/>
              </w:rPr>
              <w:t>Groupe moto-pompe comprenant moteur diesel à démarrage électrique, pompe à liant et châssis en fers profilés supportant l’ensemble.</w:t>
            </w:r>
          </w:p>
          <w:p>
            <w:pPr>
              <w:pStyle w:val="NormalWeb"/>
              <w:widowControl w:val="false"/>
              <w:numPr>
                <w:ilvl w:val="0"/>
                <w:numId w:val="1"/>
              </w:numPr>
              <w:suppressAutoHyphens w:val="true"/>
              <w:spacing w:before="0" w:after="0"/>
              <w:ind w:left="306" w:hanging="142"/>
              <w:rPr>
                <w:rStyle w:val="Fontstyle41"/>
                <w:rFonts w:ascii="Times New Roman" w:hAnsi="Times New Roman"/>
                <w:color w:val="00000A"/>
                <w:sz w:val="16"/>
                <w:szCs w:val="16"/>
              </w:rPr>
            </w:pPr>
            <w:r>
              <w:rPr>
                <w:rStyle w:val="Fontstyle41"/>
                <w:rFonts w:eastAsia="" w:eastAsiaTheme="majorEastAsia"/>
                <w:sz w:val="16"/>
                <w:szCs w:val="16"/>
                <w:lang w:val="fr-FR" w:bidi="ar-SA"/>
              </w:rPr>
              <w:t>Réservoir d’air avec manomètre, soupape de sûreté et appareils de contrôle et de sécurité nécessaires permettant d’effectuer le nettoyage à l’air comprimé du filtre, des canalisations de liants et de la lance à main y compris tuyauterie (NB : l’alimentation des équipements en air est effectuée à partir du circuit d’air du véhicule-porteur)</w:t>
            </w:r>
          </w:p>
          <w:p>
            <w:pPr>
              <w:pStyle w:val="NormalWeb"/>
              <w:widowControl w:val="false"/>
              <w:numPr>
                <w:ilvl w:val="0"/>
                <w:numId w:val="1"/>
              </w:numPr>
              <w:suppressAutoHyphens w:val="true"/>
              <w:spacing w:before="0" w:after="0"/>
              <w:ind w:left="306" w:hanging="142"/>
              <w:rPr>
                <w:sz w:val="16"/>
                <w:szCs w:val="16"/>
              </w:rPr>
            </w:pPr>
            <w:r>
              <w:rPr>
                <w:rStyle w:val="Fontstyle41"/>
                <w:rFonts w:eastAsia="" w:eastAsiaTheme="majorEastAsia"/>
                <w:sz w:val="16"/>
                <w:szCs w:val="16"/>
                <w:lang w:val="fr-FR" w:bidi="ar-SA"/>
              </w:rPr>
              <w:t>Lance à main avec tuyauterie nécessaire pour l’alimentation de la lance, pulvérisateur à débit variable, tuyau flexible de 5 mètres, robinet interrupteur et poignée de manœuvre.</w:t>
            </w:r>
          </w:p>
          <w:p>
            <w:pPr>
              <w:pStyle w:val="NormalWeb"/>
              <w:widowControl w:val="false"/>
              <w:numPr>
                <w:ilvl w:val="0"/>
                <w:numId w:val="1"/>
              </w:numPr>
              <w:suppressAutoHyphens w:val="true"/>
              <w:spacing w:before="0" w:after="0"/>
              <w:ind w:left="306" w:hanging="142"/>
              <w:rPr>
                <w:sz w:val="16"/>
                <w:szCs w:val="16"/>
              </w:rPr>
            </w:pPr>
            <w:r>
              <w:rPr>
                <w:rStyle w:val="Fontstyle41"/>
                <w:rFonts w:eastAsia="" w:eastAsiaTheme="majorEastAsia"/>
                <w:sz w:val="16"/>
                <w:szCs w:val="16"/>
                <w:lang w:val="fr-FR" w:bidi="ar-SA"/>
              </w:rPr>
              <w:t>Caractéristique minimale de la rampe : largeur 3,20 mètres avec 20 jets comprenant un corps central de 16 jets et  deux rallonges articulées de deux jets, dispositif de relevage pneumatique et pupitre de commande à l’arrière.</w:t>
            </w:r>
          </w:p>
          <w:p>
            <w:pPr>
              <w:pStyle w:val="NormalWeb"/>
              <w:widowControl w:val="false"/>
              <w:numPr>
                <w:ilvl w:val="0"/>
                <w:numId w:val="1"/>
              </w:numPr>
              <w:suppressAutoHyphens w:val="true"/>
              <w:spacing w:before="0" w:after="0"/>
              <w:ind w:left="306" w:hanging="142"/>
              <w:rPr>
                <w:sz w:val="16"/>
                <w:szCs w:val="16"/>
              </w:rPr>
            </w:pPr>
            <w:bookmarkStart w:id="2" w:name="_Hlk216860649"/>
            <w:r>
              <w:rPr>
                <w:rStyle w:val="Fontstyle41"/>
                <w:rFonts w:eastAsia="" w:eastAsiaTheme="majorEastAsia"/>
                <w:sz w:val="16"/>
                <w:szCs w:val="16"/>
                <w:lang w:val="fr-FR" w:bidi="ar-SA"/>
              </w:rPr>
              <w:t>Cannes pour remplissage de la cuve à partir de fûts de 200 litres avec flexible</w:t>
            </w:r>
            <w:bookmarkEnd w:id="2"/>
          </w:p>
          <w:p>
            <w:pPr>
              <w:pStyle w:val="NormalWeb"/>
              <w:widowControl w:val="false"/>
              <w:suppressAutoHyphens w:val="true"/>
              <w:spacing w:lineRule="auto" w:line="360" w:before="0" w:after="0"/>
              <w:rPr>
                <w:rStyle w:val="Fontstyle01"/>
                <w:rFonts w:ascii="Times New Roman" w:hAnsi="Times New Roman" w:eastAsia="" w:eastAsiaTheme="majorEastAsia"/>
                <w:sz w:val="18"/>
                <w:szCs w:val="18"/>
                <w:u w:val="single"/>
              </w:rPr>
            </w:pPr>
            <w:r>
              <w:rPr>
                <w:color w:val="000000"/>
                <w:sz w:val="16"/>
                <w:szCs w:val="16"/>
                <w:lang w:val="fr-FR" w:bidi="ar-SA"/>
              </w:rPr>
              <w:br/>
            </w:r>
          </w:p>
          <w:p>
            <w:pPr>
              <w:pStyle w:val="NormalWeb"/>
              <w:widowControl w:val="false"/>
              <w:suppressAutoHyphens w:val="true"/>
              <w:spacing w:lineRule="auto" w:line="360" w:before="0" w:after="0"/>
              <w:rPr/>
            </w:pPr>
            <w:r>
              <w:rPr>
                <w:rStyle w:val="Fontstyle01"/>
                <w:rFonts w:eastAsia="" w:eastAsiaTheme="majorEastAsia"/>
                <w:sz w:val="18"/>
                <w:szCs w:val="18"/>
                <w:u w:val="single"/>
                <w:lang w:val="fr-FR" w:bidi="ar-SA"/>
              </w:rPr>
              <w:t>2</w:t>
            </w:r>
            <w:bookmarkStart w:id="3" w:name="_Hlk216860684"/>
            <w:r>
              <w:rPr>
                <w:rStyle w:val="Fontstyle01"/>
                <w:rFonts w:eastAsia="" w:eastAsiaTheme="majorEastAsia"/>
                <w:sz w:val="18"/>
                <w:szCs w:val="18"/>
                <w:u w:val="single"/>
                <w:lang w:val="fr-FR" w:bidi="ar-SA"/>
              </w:rPr>
              <w:t xml:space="preserve">- Caractéristiques camion-porteur </w:t>
            </w:r>
            <w:r>
              <w:rPr>
                <w:rStyle w:val="Fontstyle21"/>
                <w:rFonts w:eastAsia="" w:eastAsiaTheme="majorEastAsia"/>
                <w:i w:val="false"/>
                <w:sz w:val="18"/>
                <w:szCs w:val="18"/>
                <w:lang w:val="fr-FR" w:bidi="ar-SA"/>
              </w:rPr>
              <w:t>:</w:t>
            </w:r>
          </w:p>
          <w:p>
            <w:pPr>
              <w:pStyle w:val="NormalWeb"/>
              <w:widowControl w:val="false"/>
              <w:numPr>
                <w:ilvl w:val="0"/>
                <w:numId w:val="2"/>
              </w:numPr>
              <w:suppressAutoHyphens w:val="true"/>
              <w:spacing w:before="0" w:after="0"/>
              <w:ind w:left="306" w:hanging="142"/>
              <w:rPr>
                <w:sz w:val="16"/>
                <w:szCs w:val="16"/>
              </w:rPr>
            </w:pPr>
            <w:r>
              <w:rPr>
                <w:rStyle w:val="Fontstyle41"/>
                <w:rFonts w:eastAsia="" w:eastAsiaTheme="majorEastAsia"/>
                <w:sz w:val="16"/>
                <w:szCs w:val="16"/>
                <w:lang w:val="fr-FR" w:bidi="ar-SA"/>
              </w:rPr>
              <w:t xml:space="preserve">Moteur diesel 4 temps de préférence </w:t>
            </w:r>
            <w:r>
              <w:rPr>
                <w:rStyle w:val="Fontstyle41"/>
                <w:rFonts w:eastAsia="" w:cs="Times New Roman" w:eastAsiaTheme="majorEastAsia"/>
                <w:kern w:val="0"/>
                <w:sz w:val="16"/>
                <w:szCs w:val="16"/>
                <w:lang w:val="fr-FR" w:eastAsia="fr-FR" w:bidi="ar-SA"/>
              </w:rPr>
              <w:t>sans additif adblue</w:t>
            </w:r>
          </w:p>
          <w:p>
            <w:pPr>
              <w:pStyle w:val="NormalWeb"/>
              <w:widowControl w:val="false"/>
              <w:numPr>
                <w:ilvl w:val="0"/>
                <w:numId w:val="2"/>
              </w:numPr>
              <w:suppressAutoHyphens w:val="true"/>
              <w:spacing w:before="0" w:after="0"/>
              <w:ind w:left="306" w:hanging="142"/>
              <w:rPr>
                <w:sz w:val="16"/>
                <w:szCs w:val="16"/>
              </w:rPr>
            </w:pPr>
            <w:r>
              <w:rPr>
                <w:rStyle w:val="Fontstyle41"/>
                <w:rFonts w:eastAsia="" w:eastAsiaTheme="majorEastAsia"/>
                <w:sz w:val="16"/>
                <w:szCs w:val="16"/>
                <w:lang w:val="fr-FR" w:bidi="ar-SA"/>
              </w:rPr>
              <w:t>Puissance supérieure à 170 ch</w:t>
            </w:r>
          </w:p>
          <w:p>
            <w:pPr>
              <w:pStyle w:val="NormalWeb"/>
              <w:widowControl w:val="false"/>
              <w:numPr>
                <w:ilvl w:val="0"/>
                <w:numId w:val="2"/>
              </w:numPr>
              <w:suppressAutoHyphens w:val="true"/>
              <w:spacing w:before="0" w:after="0"/>
              <w:ind w:left="306" w:hanging="142"/>
              <w:rPr>
                <w:sz w:val="16"/>
                <w:szCs w:val="16"/>
              </w:rPr>
            </w:pPr>
            <w:r>
              <w:rPr>
                <w:rStyle w:val="Fontstyle41"/>
                <w:rFonts w:eastAsia="" w:eastAsiaTheme="majorEastAsia"/>
                <w:sz w:val="16"/>
                <w:szCs w:val="16"/>
                <w:lang w:val="fr-FR" w:bidi="ar-SA"/>
              </w:rPr>
              <w:t>Charge totale admissible supérieure à 10 tonnes</w:t>
            </w:r>
          </w:p>
          <w:p>
            <w:pPr>
              <w:pStyle w:val="NormalWeb"/>
              <w:widowControl w:val="false"/>
              <w:numPr>
                <w:ilvl w:val="0"/>
                <w:numId w:val="2"/>
              </w:numPr>
              <w:suppressAutoHyphens w:val="true"/>
              <w:spacing w:before="0" w:after="0"/>
              <w:ind w:left="306" w:hanging="142"/>
              <w:rPr>
                <w:sz w:val="16"/>
                <w:szCs w:val="16"/>
              </w:rPr>
            </w:pPr>
            <w:r>
              <w:rPr>
                <w:rStyle w:val="Fontstyle41"/>
                <w:rFonts w:eastAsia="" w:eastAsiaTheme="majorEastAsia"/>
                <w:sz w:val="16"/>
                <w:szCs w:val="16"/>
                <w:lang w:val="fr-FR" w:bidi="ar-SA"/>
              </w:rPr>
              <w:t>Cabine courte 3 places</w:t>
            </w:r>
          </w:p>
          <w:p>
            <w:pPr>
              <w:pStyle w:val="NormalWeb"/>
              <w:widowControl w:val="false"/>
              <w:numPr>
                <w:ilvl w:val="0"/>
                <w:numId w:val="2"/>
              </w:numPr>
              <w:suppressAutoHyphens w:val="true"/>
              <w:spacing w:before="0" w:after="0"/>
              <w:ind w:left="306" w:hanging="142"/>
              <w:rPr>
                <w:rStyle w:val="Fontstyle41"/>
                <w:rFonts w:ascii="Times New Roman" w:hAnsi="Times New Roman"/>
                <w:color w:val="00000A"/>
                <w:sz w:val="16"/>
                <w:szCs w:val="16"/>
              </w:rPr>
            </w:pPr>
            <w:r>
              <w:rPr>
                <w:rStyle w:val="Fontstyle41"/>
                <w:rFonts w:eastAsia="" w:eastAsiaTheme="majorEastAsia"/>
                <w:sz w:val="16"/>
                <w:szCs w:val="16"/>
                <w:lang w:val="fr-FR" w:bidi="ar-SA"/>
              </w:rPr>
              <w:t>Traitement anticorrosion et protection des corps creux</w:t>
            </w:r>
          </w:p>
          <w:p>
            <w:pPr>
              <w:pStyle w:val="NormalWeb"/>
              <w:widowControl w:val="false"/>
              <w:numPr>
                <w:ilvl w:val="0"/>
                <w:numId w:val="2"/>
              </w:numPr>
              <w:suppressAutoHyphens w:val="true"/>
              <w:spacing w:before="0" w:after="0"/>
              <w:ind w:left="306" w:hanging="142"/>
              <w:rPr>
                <w:rStyle w:val="Fontstyle41"/>
                <w:rFonts w:ascii="Times New Roman" w:hAnsi="Times New Roman"/>
                <w:color w:val="00000A"/>
                <w:sz w:val="16"/>
                <w:szCs w:val="16"/>
              </w:rPr>
            </w:pPr>
            <w:r>
              <w:rPr>
                <w:rStyle w:val="Fontstyle41"/>
                <w:rFonts w:eastAsia="" w:eastAsiaTheme="majorEastAsia"/>
                <w:sz w:val="16"/>
                <w:szCs w:val="16"/>
                <w:lang w:val="fr-FR" w:bidi="ar-SA"/>
              </w:rPr>
              <w:t>Protection latérale</w:t>
            </w:r>
          </w:p>
          <w:p>
            <w:pPr>
              <w:pStyle w:val="NormalWeb"/>
              <w:widowControl w:val="false"/>
              <w:suppressAutoHyphens w:val="true"/>
              <w:spacing w:before="0" w:after="0"/>
              <w:rPr>
                <w:sz w:val="16"/>
                <w:szCs w:val="16"/>
              </w:rPr>
            </w:pPr>
            <w:r>
              <w:rPr>
                <w:sz w:val="16"/>
                <w:szCs w:val="16"/>
              </w:rPr>
            </w:r>
            <w:bookmarkEnd w:id="3"/>
          </w:p>
          <w:p>
            <w:pPr>
              <w:pStyle w:val="NormalWeb"/>
              <w:widowControl w:val="false"/>
              <w:suppressAutoHyphens w:val="true"/>
              <w:spacing w:before="0" w:after="0"/>
              <w:rPr>
                <w:sz w:val="16"/>
                <w:szCs w:val="16"/>
              </w:rPr>
            </w:pPr>
            <w:r>
              <w:rPr>
                <w:sz w:val="16"/>
                <w:szCs w:val="16"/>
              </w:rPr>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Web"/>
              <w:widowControl w:val="false"/>
              <w:suppressAutoHyphens w:val="true"/>
              <w:spacing w:lineRule="auto" w:line="360" w:before="0" w:after="0"/>
              <w:jc w:val="left"/>
              <w:rPr/>
            </w:pPr>
            <w:bookmarkStart w:id="4" w:name="_Hlk216860714"/>
            <w:bookmarkEnd w:id="4"/>
            <w:r>
              <w:rPr>
                <w:rStyle w:val="Fontstyle01"/>
                <w:rFonts w:eastAsia="" w:eastAsiaTheme="majorEastAsia"/>
                <w:sz w:val="18"/>
                <w:szCs w:val="18"/>
                <w:u w:val="single"/>
                <w:lang w:val="fr-FR" w:bidi="ar-SA"/>
              </w:rPr>
              <w:t xml:space="preserve">3- Équipement de sécurité, de conduite et de confort sur camion porteur </w:t>
            </w:r>
            <w:r>
              <w:rPr>
                <w:rStyle w:val="Fontstyle01"/>
                <w:rFonts w:eastAsia="" w:eastAsiaTheme="majorEastAsia"/>
                <w:iCs/>
                <w:sz w:val="18"/>
                <w:szCs w:val="18"/>
                <w:u w:val="single"/>
                <w:lang w:val="fr-FR" w:bidi="ar-SA"/>
              </w:rPr>
              <w:t>:</w:t>
            </w:r>
          </w:p>
          <w:p>
            <w:pPr>
              <w:pStyle w:val="NormalWeb"/>
              <w:widowControl w:val="false"/>
              <w:numPr>
                <w:ilvl w:val="0"/>
                <w:numId w:val="3"/>
              </w:numPr>
              <w:suppressAutoHyphens w:val="true"/>
              <w:spacing w:before="0" w:after="0"/>
              <w:jc w:val="left"/>
              <w:rPr>
                <w:rStyle w:val="Fontstyle41"/>
                <w:rFonts w:ascii="Times New Roman" w:hAnsi="Times New Roman"/>
                <w:color w:val="00000A"/>
                <w:sz w:val="16"/>
                <w:szCs w:val="16"/>
              </w:rPr>
            </w:pPr>
            <w:bookmarkStart w:id="5" w:name="_Hlk216860714_Copie_1"/>
            <w:bookmarkEnd w:id="5"/>
            <w:r>
              <w:rPr>
                <w:rStyle w:val="Fontstyle41"/>
                <w:rFonts w:eastAsia="" w:eastAsiaTheme="majorEastAsia"/>
                <w:sz w:val="16"/>
                <w:szCs w:val="16"/>
                <w:lang w:val="fr-FR" w:bidi="ar-SA"/>
              </w:rPr>
              <w:t>Direction hydraulique à assistance intégrée</w:t>
            </w:r>
          </w:p>
          <w:p>
            <w:pPr>
              <w:pStyle w:val="NormalWeb"/>
              <w:widowControl w:val="false"/>
              <w:numPr>
                <w:ilvl w:val="0"/>
                <w:numId w:val="3"/>
              </w:numPr>
              <w:suppressAutoHyphens w:val="true"/>
              <w:spacing w:before="0" w:after="0"/>
              <w:jc w:val="left"/>
              <w:rPr>
                <w:rStyle w:val="Fontstyle41"/>
                <w:rFonts w:ascii="Times New Roman" w:hAnsi="Times New Roman"/>
                <w:color w:val="00000A"/>
                <w:sz w:val="16"/>
                <w:szCs w:val="16"/>
              </w:rPr>
            </w:pPr>
            <w:r>
              <w:rPr>
                <w:rStyle w:val="Fontstyle41"/>
                <w:rFonts w:eastAsia="" w:eastAsiaTheme="majorEastAsia"/>
                <w:sz w:val="16"/>
                <w:szCs w:val="16"/>
                <w:lang w:val="fr-FR" w:bidi="ar-SA"/>
              </w:rPr>
              <w:t>Frein de service et frein de parking.</w:t>
            </w:r>
          </w:p>
          <w:p>
            <w:pPr>
              <w:pStyle w:val="NormalWeb"/>
              <w:widowControl w:val="false"/>
              <w:numPr>
                <w:ilvl w:val="0"/>
                <w:numId w:val="3"/>
              </w:numPr>
              <w:suppressAutoHyphens w:val="true"/>
              <w:spacing w:before="0" w:after="0"/>
              <w:jc w:val="left"/>
              <w:rPr>
                <w:rStyle w:val="Fontstyle41"/>
                <w:rFonts w:ascii="Times New Roman" w:hAnsi="Times New Roman"/>
                <w:color w:val="00000A"/>
                <w:sz w:val="16"/>
                <w:szCs w:val="16"/>
              </w:rPr>
            </w:pPr>
            <w:r>
              <w:rPr>
                <w:rStyle w:val="Fontstyle41"/>
                <w:rFonts w:eastAsia="" w:eastAsiaTheme="majorEastAsia"/>
                <w:sz w:val="16"/>
                <w:szCs w:val="16"/>
                <w:lang w:val="fr-FR" w:bidi="ar-SA"/>
              </w:rPr>
              <w:t>Klaxon</w:t>
            </w:r>
          </w:p>
          <w:p>
            <w:pPr>
              <w:pStyle w:val="NormalWeb"/>
              <w:widowControl w:val="false"/>
              <w:numPr>
                <w:ilvl w:val="0"/>
                <w:numId w:val="3"/>
              </w:numPr>
              <w:suppressAutoHyphens w:val="true"/>
              <w:spacing w:before="0" w:after="0"/>
              <w:jc w:val="left"/>
              <w:rPr>
                <w:rStyle w:val="Fontstyle41"/>
                <w:rFonts w:ascii="Times New Roman" w:hAnsi="Times New Roman" w:eastAsia="" w:eastAsiaTheme="majorEastAsia"/>
                <w:sz w:val="16"/>
                <w:szCs w:val="16"/>
              </w:rPr>
            </w:pPr>
            <w:r>
              <w:rPr>
                <w:rStyle w:val="Fontstyle41"/>
                <w:rFonts w:eastAsia="" w:eastAsiaTheme="majorEastAsia"/>
                <w:sz w:val="16"/>
                <w:szCs w:val="16"/>
                <w:lang w:val="fr-FR" w:bidi="ar-SA"/>
              </w:rPr>
              <w:t>Signal sonore de recul</w:t>
            </w:r>
          </w:p>
          <w:p>
            <w:pPr>
              <w:pStyle w:val="NormalWeb"/>
              <w:widowControl w:val="false"/>
              <w:numPr>
                <w:ilvl w:val="0"/>
                <w:numId w:val="3"/>
              </w:numPr>
              <w:suppressAutoHyphens w:val="true"/>
              <w:spacing w:before="0" w:after="0"/>
              <w:jc w:val="left"/>
              <w:rPr>
                <w:color w:val="000000"/>
                <w:sz w:val="16"/>
                <w:szCs w:val="16"/>
                <w:lang w:eastAsia="zh-CN"/>
              </w:rPr>
            </w:pPr>
            <w:r>
              <w:rPr>
                <w:color w:val="000000"/>
                <w:sz w:val="16"/>
                <w:szCs w:val="16"/>
                <w:lang w:val="fr-FR" w:eastAsia="zh-CN" w:bidi="ar-SA"/>
              </w:rPr>
              <w:t>Clignotants à l’avant et à l’arrière</w:t>
            </w:r>
          </w:p>
          <w:p>
            <w:pPr>
              <w:pStyle w:val="NormalWeb"/>
              <w:widowControl w:val="false"/>
              <w:numPr>
                <w:ilvl w:val="0"/>
                <w:numId w:val="3"/>
              </w:numPr>
              <w:suppressAutoHyphens w:val="true"/>
              <w:spacing w:before="0" w:after="0"/>
              <w:jc w:val="left"/>
              <w:rPr>
                <w:color w:val="000000"/>
                <w:sz w:val="16"/>
                <w:szCs w:val="16"/>
                <w:lang w:eastAsia="zh-CN"/>
              </w:rPr>
            </w:pPr>
            <w:r>
              <w:rPr>
                <w:color w:val="000000"/>
                <w:sz w:val="16"/>
                <w:szCs w:val="16"/>
                <w:lang w:val="fr-FR" w:eastAsia="zh-CN" w:bidi="ar-SA"/>
              </w:rPr>
              <w:t>Dispositif de signalisation lumineuse sur cabine, composé de :</w:t>
              <w:br/>
              <w:t>-1 Gyroflash orange au xénon</w:t>
              <w:br/>
              <w:t xml:space="preserve"> - Un triangle de signalisation caissonné en aluminium avec</w:t>
              <w:br/>
              <w:t>charnière à ressort double action. Côté 700 mm, Triflash à leds, panneau AK5 («travaux») sur fond rétro-réfléchissant classe I</w:t>
            </w:r>
          </w:p>
          <w:p>
            <w:pPr>
              <w:pStyle w:val="NormalWeb"/>
              <w:widowControl w:val="false"/>
              <w:numPr>
                <w:ilvl w:val="0"/>
                <w:numId w:val="3"/>
              </w:numPr>
              <w:suppressAutoHyphens w:val="true"/>
              <w:spacing w:before="0" w:after="0"/>
              <w:jc w:val="left"/>
              <w:rPr>
                <w:color w:val="000000"/>
                <w:sz w:val="16"/>
                <w:szCs w:val="16"/>
                <w:lang w:eastAsia="zh-CN"/>
              </w:rPr>
            </w:pPr>
            <w:r>
              <w:rPr>
                <w:color w:val="000000"/>
                <w:sz w:val="16"/>
                <w:szCs w:val="16"/>
                <w:lang w:val="fr-FR" w:eastAsia="zh-CN" w:bidi="ar-SA"/>
              </w:rPr>
              <w:t>Bandes de sécurité rétro-réfléchissantes rouge et blanc de classe II, avant, arrière, gauche et droite</w:t>
            </w:r>
          </w:p>
          <w:p>
            <w:pPr>
              <w:pStyle w:val="NormalWeb"/>
              <w:widowControl w:val="false"/>
              <w:numPr>
                <w:ilvl w:val="0"/>
                <w:numId w:val="3"/>
              </w:numPr>
              <w:suppressAutoHyphens w:val="true"/>
              <w:spacing w:before="0" w:after="0"/>
              <w:jc w:val="left"/>
              <w:rPr>
                <w:color w:val="000000"/>
                <w:sz w:val="16"/>
                <w:szCs w:val="16"/>
                <w:lang w:eastAsia="zh-CN"/>
              </w:rPr>
            </w:pPr>
            <w:r>
              <w:rPr>
                <w:color w:val="000000"/>
                <w:sz w:val="16"/>
                <w:szCs w:val="16"/>
                <w:lang w:val="fr-FR" w:eastAsia="zh-CN" w:bidi="ar-SA"/>
              </w:rPr>
              <w:t>Siège conducteur réglable en hauteur</w:t>
            </w:r>
          </w:p>
          <w:p>
            <w:pPr>
              <w:pStyle w:val="NormalWeb"/>
              <w:widowControl w:val="false"/>
              <w:numPr>
                <w:ilvl w:val="0"/>
                <w:numId w:val="3"/>
              </w:numPr>
              <w:suppressAutoHyphens w:val="true"/>
              <w:spacing w:before="0" w:after="0"/>
              <w:jc w:val="left"/>
              <w:rPr>
                <w:color w:val="000000"/>
                <w:sz w:val="16"/>
                <w:szCs w:val="16"/>
                <w:lang w:eastAsia="zh-CN"/>
              </w:rPr>
            </w:pPr>
            <w:r>
              <w:rPr>
                <w:color w:val="000000"/>
                <w:sz w:val="16"/>
                <w:szCs w:val="16"/>
                <w:lang w:val="fr-FR" w:eastAsia="zh-CN" w:bidi="ar-SA"/>
              </w:rPr>
              <w:t>Sellerie « renforcée », résistante à l’usure et aux salissures</w:t>
            </w:r>
          </w:p>
          <w:p>
            <w:pPr>
              <w:pStyle w:val="NormalWeb"/>
              <w:widowControl w:val="false"/>
              <w:numPr>
                <w:ilvl w:val="0"/>
                <w:numId w:val="3"/>
              </w:numPr>
              <w:suppressAutoHyphens w:val="true"/>
              <w:spacing w:before="0" w:after="0"/>
              <w:jc w:val="left"/>
              <w:rPr>
                <w:color w:val="000000"/>
                <w:sz w:val="16"/>
                <w:szCs w:val="16"/>
                <w:lang w:eastAsia="zh-CN"/>
              </w:rPr>
            </w:pPr>
            <w:bookmarkStart w:id="6" w:name="_Hlk216860735"/>
            <w:r>
              <w:rPr>
                <w:color w:val="000000"/>
                <w:sz w:val="16"/>
                <w:szCs w:val="16"/>
                <w:lang w:val="fr-FR" w:eastAsia="zh-CN" w:bidi="ar-SA"/>
              </w:rPr>
              <w:t>Climatisation</w:t>
            </w:r>
            <w:bookmarkEnd w:id="6"/>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cs="Times New Roman"/>
                <w:sz w:val="18"/>
                <w:szCs w:val="18"/>
              </w:rPr>
            </w:pPr>
            <w:r>
              <w:rPr>
                <w:rFonts w:cs="Times New Roman" w:ascii="Times New Roman" w:hAnsi="Times New Roman"/>
                <w:sz w:val="18"/>
                <w:szCs w:val="18"/>
              </w:rPr>
            </w:r>
          </w:p>
          <w:p>
            <w:pPr>
              <w:pStyle w:val="NormalWeb"/>
              <w:widowControl w:val="false"/>
              <w:suppressAutoHyphens w:val="true"/>
              <w:spacing w:before="0" w:after="0"/>
              <w:jc w:val="left"/>
              <w:rPr>
                <w:b/>
                <w:iCs/>
                <w:color w:val="000000"/>
                <w:sz w:val="18"/>
                <w:szCs w:val="18"/>
                <w:lang w:eastAsia="zh-CN"/>
              </w:rPr>
            </w:pPr>
            <w:r>
              <w:rPr>
                <w:b/>
                <w:bCs/>
                <w:iCs/>
                <w:color w:val="000000"/>
                <w:sz w:val="18"/>
                <w:szCs w:val="18"/>
                <w:u w:val="single"/>
                <w:lang w:val="fr-FR" w:eastAsia="zh-CN" w:bidi="ar-SA"/>
              </w:rPr>
              <w:t>4</w:t>
            </w:r>
            <w:bookmarkStart w:id="7" w:name="_Hlk216860784"/>
            <w:r>
              <w:rPr>
                <w:b/>
                <w:bCs/>
                <w:iCs/>
                <w:color w:val="000000"/>
                <w:sz w:val="18"/>
                <w:szCs w:val="18"/>
                <w:u w:val="single"/>
                <w:lang w:val="fr-FR" w:eastAsia="zh-CN" w:bidi="ar-SA"/>
              </w:rPr>
              <w:t xml:space="preserve">- Fourniture des consommables et de pièces détachées </w:t>
            </w:r>
            <w:r>
              <w:rPr>
                <w:b/>
                <w:iCs/>
                <w:color w:val="000000"/>
                <w:sz w:val="18"/>
                <w:szCs w:val="18"/>
                <w:lang w:val="fr-FR" w:eastAsia="zh-CN" w:bidi="ar-SA"/>
              </w:rPr>
              <w:t>:</w:t>
            </w:r>
            <w:bookmarkEnd w:id="7"/>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Deux  pochettes complètes de joints</w:t>
            </w:r>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Un flexible de lance</w:t>
            </w:r>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Une lance</w:t>
            </w:r>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Un flexible d’alimentation</w:t>
            </w:r>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Un flexible de retour</w:t>
            </w:r>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Deux  jeux de joints de raccords</w:t>
            </w:r>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Deux filtres à huile</w:t>
            </w:r>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Deux filtres à gas-oil</w:t>
            </w:r>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Deux pré-filtres à gas-oil</w:t>
            </w:r>
          </w:p>
          <w:p>
            <w:pPr>
              <w:pStyle w:val="NormalWeb"/>
              <w:widowControl w:val="false"/>
              <w:numPr>
                <w:ilvl w:val="0"/>
                <w:numId w:val="4"/>
              </w:numPr>
              <w:suppressAutoHyphens w:val="true"/>
              <w:spacing w:before="0" w:after="0"/>
              <w:jc w:val="left"/>
              <w:rPr>
                <w:color w:val="000000"/>
                <w:sz w:val="16"/>
                <w:szCs w:val="16"/>
                <w:lang w:eastAsia="zh-CN"/>
              </w:rPr>
            </w:pPr>
            <w:r>
              <w:rPr>
                <w:color w:val="000000"/>
                <w:sz w:val="16"/>
                <w:szCs w:val="16"/>
                <w:lang w:val="fr-FR" w:eastAsia="zh-CN" w:bidi="ar-SA"/>
              </w:rPr>
              <w:t>Un lot de rechange de l’ensemble des jets de la rampe</w:t>
            </w:r>
          </w:p>
          <w:p>
            <w:pPr>
              <w:pStyle w:val="NormalWeb"/>
              <w:widowControl w:val="false"/>
              <w:numPr>
                <w:ilvl w:val="0"/>
                <w:numId w:val="4"/>
              </w:numPr>
              <w:suppressAutoHyphens w:val="true"/>
              <w:spacing w:before="0" w:after="0"/>
              <w:jc w:val="left"/>
              <w:rPr>
                <w:color w:val="000000"/>
                <w:sz w:val="16"/>
                <w:szCs w:val="16"/>
                <w:lang w:eastAsia="zh-CN"/>
              </w:rPr>
            </w:pPr>
            <w:bookmarkStart w:id="8" w:name="_Hlk216860805"/>
            <w:r>
              <w:rPr>
                <w:color w:val="000000"/>
                <w:sz w:val="16"/>
                <w:szCs w:val="16"/>
                <w:lang w:val="fr-FR" w:eastAsia="zh-CN" w:bidi="ar-SA"/>
              </w:rPr>
              <w:t>Un jeu de tous les alternateurs</w:t>
            </w:r>
            <w:bookmarkEnd w:id="8"/>
            <w:r>
              <w:rPr>
                <w:color w:val="000000"/>
                <w:sz w:val="16"/>
                <w:szCs w:val="16"/>
                <w:lang w:val="fr-FR" w:eastAsia="zh-CN" w:bidi="ar-SA"/>
              </w:rPr>
              <w:t xml:space="preserve"> (moteur principal et auxiliaire)</w:t>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eastAsia="" w:cs="Times New Roman" w:eastAsiaTheme="majorEastAsia"/>
                <w:b/>
                <w:bCs/>
                <w:kern w:val="0"/>
                <w:sz w:val="18"/>
                <w:szCs w:val="18"/>
                <w:u w:val="single"/>
                <w:lang w:val="fr-FR" w:eastAsia="fr-FR" w:bidi="ar-SA"/>
              </w:rPr>
            </w:pPr>
            <w:r>
              <w:rPr>
                <w:rFonts w:eastAsia="" w:cs="Times New Roman" w:ascii="Times New Roman" w:hAnsi="Times New Roman" w:eastAsiaTheme="majorEastAsia"/>
                <w:b/>
                <w:bCs/>
                <w:kern w:val="0"/>
                <w:sz w:val="18"/>
                <w:szCs w:val="18"/>
                <w:u w:val="single"/>
                <w:lang w:val="fr-FR" w:eastAsia="fr-FR" w:bidi="ar-SA"/>
              </w:rPr>
              <w:t>5 -Notice d’emploi en français</w:t>
            </w:r>
          </w:p>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p>
            <w:pPr>
              <w:pStyle w:val="Normal"/>
              <w:widowControl w:val="false"/>
              <w:suppressAutoHyphens w:val="true"/>
              <w:spacing w:lineRule="auto" w:line="240" w:before="0" w:after="0"/>
              <w:jc w:val="left"/>
              <w:rPr>
                <w:rFonts w:ascii="Times New Roman" w:hAnsi="Times New Roman"/>
                <w:b/>
                <w:bCs/>
                <w:sz w:val="18"/>
                <w:szCs w:val="18"/>
                <w:u w:val="single"/>
              </w:rPr>
            </w:pPr>
            <w:bookmarkStart w:id="9" w:name="_Hlk216860834"/>
            <w:r>
              <w:rPr>
                <w:rFonts w:eastAsia="" w:cs="Times New Roman" w:ascii="Times New Roman" w:hAnsi="Times New Roman" w:eastAsiaTheme="majorEastAsia"/>
                <w:b/>
                <w:bCs/>
                <w:color w:val="auto"/>
                <w:kern w:val="0"/>
                <w:sz w:val="18"/>
                <w:szCs w:val="18"/>
                <w:u w:val="single"/>
                <w:lang w:val="fr-FR" w:eastAsia="fr-FR" w:bidi="ar-SA"/>
              </w:rPr>
              <w:t>6 -Formation à l’utilisation de l’équipement par le titulaire pour les agents du service</w:t>
            </w:r>
            <w:bookmarkEnd w:id="9"/>
            <w:r>
              <w:rPr>
                <w:rFonts w:eastAsia="" w:cs="Times New Roman" w:ascii="Times New Roman" w:hAnsi="Times New Roman" w:eastAsiaTheme="majorEastAsia"/>
                <w:b/>
                <w:bCs/>
                <w:color w:val="auto"/>
                <w:kern w:val="0"/>
                <w:sz w:val="18"/>
                <w:szCs w:val="18"/>
                <w:u w:val="single"/>
                <w:lang w:val="fr-FR" w:eastAsia="fr-FR" w:bidi="ar-SA"/>
              </w:rPr>
              <w:t xml:space="preserve"> à Wallis.</w:t>
            </w:r>
            <w:r>
              <w:rPr>
                <w:rFonts w:eastAsia="Calibri" w:cs="Times New Roman" w:ascii="Times New Roman" w:hAnsi="Times New Roman"/>
                <w:b/>
                <w:bCs/>
                <w:kern w:val="2"/>
                <w:sz w:val="18"/>
                <w:szCs w:val="18"/>
                <w:u w:val="none"/>
                <w:lang w:val="fr-FR" w:eastAsia="en-US" w:bidi="ar-SA"/>
              </w:rPr>
              <w:t xml:space="preserve"> Il en précisera les modalités dans son offre.</w:t>
            </w:r>
          </w:p>
          <w:p>
            <w:pPr>
              <w:pStyle w:val="Normal"/>
              <w:widowControl w:val="false"/>
              <w:suppressAutoHyphens w:val="true"/>
              <w:spacing w:lineRule="auto" w:line="240" w:before="0" w:after="0"/>
              <w:jc w:val="left"/>
              <w:rPr>
                <w:rFonts w:ascii="Times New Roman" w:hAnsi="Times New Roman" w:cs="Times New Roman"/>
                <w:b/>
                <w:bCs/>
                <w:sz w:val="18"/>
                <w:szCs w:val="18"/>
                <w:u w:val="none"/>
              </w:rPr>
            </w:pPr>
            <w:r>
              <w:rPr>
                <w:rFonts w:cs="Times New Roman" w:ascii="Times New Roman" w:hAnsi="Times New Roman"/>
                <w:b/>
                <w:bCs/>
                <w:sz w:val="18"/>
                <w:szCs w:val="18"/>
                <w:u w:val="none"/>
              </w:rPr>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tc>
        <w:tc>
          <w:tcPr>
            <w:tcW w:w="3822" w:type="dxa"/>
            <w:tcBorders/>
          </w:tcPr>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tc>
      </w:tr>
      <w:tr>
        <w:trPr>
          <w:trHeight w:val="992" w:hRule="atLeast"/>
        </w:trPr>
        <w:tc>
          <w:tcPr>
            <w:tcW w:w="5239" w:type="dxa"/>
            <w:tcBorders/>
            <w:shd w:color="auto" w:fill="B4C6E7" w:themeFill="accent1" w:themeFillTint="66" w:val="clear"/>
          </w:tcPr>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p>
            <w:pPr>
              <w:pStyle w:val="Normal"/>
              <w:widowControl w:val="false"/>
              <w:suppressAutoHyphens w:val="true"/>
              <w:spacing w:lineRule="auto" w:line="240" w:before="0" w:after="0"/>
              <w:jc w:val="left"/>
              <w:rPr>
                <w:rFonts w:ascii="Times New Roman" w:hAnsi="Times New Roman" w:cs="Times New Roman"/>
                <w:b/>
                <w:bCs/>
              </w:rPr>
            </w:pPr>
            <w:r>
              <w:rPr>
                <w:rFonts w:eastAsia="Calibri" w:cs="Times New Roman" w:ascii="Times New Roman" w:hAnsi="Times New Roman"/>
                <w:b/>
                <w:bCs/>
                <w:kern w:val="2"/>
                <w:sz w:val="22"/>
                <w:szCs w:val="22"/>
                <w:lang w:val="fr-FR" w:eastAsia="en-US" w:bidi="ar-SA"/>
              </w:rPr>
              <w:t>Montant total de l’offre en francs CFP</w:t>
            </w:r>
          </w:p>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tc>
        <w:tc>
          <w:tcPr>
            <w:tcW w:w="3822" w:type="dxa"/>
            <w:tcBorders/>
            <w:shd w:color="auto" w:fill="B4C6E7" w:themeFill="accent1" w:themeFillTint="66" w:val="clear"/>
          </w:tcPr>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p>
            <w:pPr>
              <w:pStyle w:val="Normal"/>
              <w:widowControl w:val="false"/>
              <w:suppressAutoHyphens w:val="true"/>
              <w:spacing w:lineRule="auto" w:line="240" w:before="0" w:after="0"/>
              <w:jc w:val="left"/>
              <w:rPr>
                <w:rFonts w:ascii="Times New Roman" w:hAnsi="Times New Roman" w:cs="Times New Roman"/>
                <w:b/>
                <w:bCs/>
              </w:rPr>
            </w:pPr>
            <w:r>
              <w:rPr>
                <w:rFonts w:eastAsia="Calibri" w:cs="Times New Roman" w:ascii="Times New Roman" w:hAnsi="Times New Roman"/>
                <w:b/>
                <w:bCs/>
                <w:kern w:val="2"/>
                <w:sz w:val="22"/>
                <w:szCs w:val="22"/>
                <w:lang w:val="fr-FR" w:eastAsia="en-US" w:bidi="ar-SA"/>
              </w:rPr>
              <w:t>…………………………………</w:t>
            </w:r>
            <w:r>
              <w:rPr>
                <w:rFonts w:eastAsia="Calibri" w:cs="Times New Roman" w:ascii="Times New Roman" w:hAnsi="Times New Roman"/>
                <w:b/>
                <w:bCs/>
                <w:kern w:val="2"/>
                <w:sz w:val="22"/>
                <w:szCs w:val="22"/>
                <w:lang w:val="fr-FR" w:eastAsia="en-US" w:bidi="ar-SA"/>
              </w:rPr>
              <w:t>F CFP</w:t>
            </w:r>
          </w:p>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tc>
      </w:tr>
      <w:tr>
        <w:trPr>
          <w:trHeight w:val="1275" w:hRule="atLeast"/>
        </w:trPr>
        <w:tc>
          <w:tcPr>
            <w:tcW w:w="5239" w:type="dxa"/>
            <w:tcBorders/>
            <w:shd w:color="auto" w:fill="B4C6E7" w:themeFill="accent1" w:themeFillTint="66" w:val="clear"/>
          </w:tcPr>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cs="Times New Roman"/>
                <w:b/>
                <w:bCs/>
              </w:rPr>
            </w:pPr>
            <w:r>
              <w:rPr>
                <w:rFonts w:eastAsia="Calibri" w:cs="Times New Roman" w:ascii="Times New Roman" w:hAnsi="Times New Roman"/>
                <w:b/>
                <w:bCs/>
                <w:kern w:val="2"/>
                <w:sz w:val="22"/>
                <w:szCs w:val="22"/>
                <w:lang w:val="fr-FR" w:eastAsia="en-US" w:bidi="ar-SA"/>
              </w:rPr>
              <w:t xml:space="preserve">Délai de livraison (en mois) – </w:t>
            </w:r>
            <w:r>
              <w:rPr>
                <w:rFonts w:eastAsia="Calibri" w:cs="Times New Roman" w:ascii="Times New Roman" w:hAnsi="Times New Roman"/>
                <w:b/>
                <w:bCs/>
                <w:kern w:val="2"/>
                <w:sz w:val="22"/>
                <w:szCs w:val="22"/>
                <w:lang w:val="fr-FR" w:eastAsia="en-US" w:bidi="ar-SA"/>
              </w:rPr>
              <w:t>maximum 9 mois</w:t>
            </w:r>
          </w:p>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r>
          </w:p>
          <w:p>
            <w:pPr>
              <w:pStyle w:val="Normal"/>
              <w:widowControl w:val="false"/>
              <w:suppressAutoHyphens w:val="true"/>
              <w:spacing w:lineRule="auto" w:line="240" w:before="0" w:after="0"/>
              <w:jc w:val="left"/>
              <w:rPr>
                <w:rFonts w:ascii="Times New Roman" w:hAnsi="Times New Roman" w:cs="Times New Roman"/>
              </w:rPr>
            </w:pPr>
            <w:r>
              <w:rPr>
                <w:rFonts w:eastAsia="Calibri" w:cs="Times New Roman" w:ascii="Times New Roman" w:hAnsi="Times New Roman"/>
                <w:kern w:val="2"/>
                <w:sz w:val="22"/>
                <w:szCs w:val="22"/>
                <w:lang w:val="fr-FR" w:eastAsia="en-US" w:bidi="ar-SA"/>
              </w:rPr>
              <w:t>Le délai court à compter de la date de notification du présent marché jusqu’à la livraison effective du matériel sur le lieu de livraison défini dans le CCTP</w:t>
            </w:r>
          </w:p>
        </w:tc>
        <w:tc>
          <w:tcPr>
            <w:tcW w:w="3822" w:type="dxa"/>
            <w:tcBorders/>
            <w:shd w:color="auto" w:fill="B4C6E7" w:themeFill="accent1" w:themeFillTint="66" w:val="clear"/>
          </w:tcPr>
          <w:p>
            <w:pPr>
              <w:pStyle w:val="Normal"/>
              <w:widowControl w:val="false"/>
              <w:suppressAutoHyphens w:val="true"/>
              <w:spacing w:lineRule="auto" w:line="240" w:before="0" w:after="0"/>
              <w:jc w:val="left"/>
              <w:rPr>
                <w:rFonts w:ascii="Times New Roman" w:hAnsi="Times New Roman" w:cs="Times New Roman"/>
              </w:rPr>
            </w:pPr>
            <w:r>
              <w:rPr>
                <w:rFonts w:cs="Times New Roman" w:ascii="Times New Roman" w:hAnsi="Times New Roman"/>
              </w:rPr>
              <w:t>Délai proposé si inférieur au CCAP</w:t>
            </w:r>
          </w:p>
          <w:p>
            <w:pPr>
              <w:pStyle w:val="Normal"/>
              <w:widowControl w:val="false"/>
              <w:suppressAutoHyphens w:val="true"/>
              <w:spacing w:lineRule="auto" w:line="240" w:before="0" w:after="0"/>
              <w:jc w:val="left"/>
              <w:rPr>
                <w:rFonts w:ascii="Times New Roman" w:hAnsi="Times New Roman" w:cs="Times New Roman"/>
                <w:b/>
                <w:bCs/>
              </w:rPr>
            </w:pPr>
            <w:r>
              <w:rPr>
                <w:rFonts w:eastAsia="Calibri" w:cs="Times New Roman" w:ascii="Times New Roman" w:hAnsi="Times New Roman"/>
                <w:b/>
                <w:bCs/>
                <w:kern w:val="2"/>
                <w:sz w:val="22"/>
                <w:szCs w:val="22"/>
                <w:lang w:val="fr-FR" w:eastAsia="en-US" w:bidi="ar-SA"/>
              </w:rPr>
              <w:t xml:space="preserve">…………………………………  </w:t>
            </w:r>
            <w:r>
              <w:rPr>
                <w:rFonts w:eastAsia="Calibri" w:cs="Times New Roman" w:ascii="Times New Roman" w:hAnsi="Times New Roman"/>
                <w:b/>
                <w:bCs/>
                <w:kern w:val="2"/>
                <w:sz w:val="22"/>
                <w:szCs w:val="22"/>
                <w:lang w:val="fr-FR" w:eastAsia="en-US" w:bidi="ar-SA"/>
              </w:rPr>
              <w:t>mois</w:t>
            </w:r>
          </w:p>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p>
            <w:pPr>
              <w:pStyle w:val="Normal"/>
              <w:widowControl w:val="false"/>
              <w:suppressAutoHyphens w:val="true"/>
              <w:spacing w:lineRule="auto" w:line="240" w:before="0" w:after="0"/>
              <w:jc w:val="left"/>
              <w:rPr>
                <w:rFonts w:ascii="Times New Roman" w:hAnsi="Times New Roman" w:cs="Times New Roman"/>
                <w:b/>
                <w:bCs/>
              </w:rPr>
            </w:pPr>
            <w:r>
              <w:rPr>
                <w:rFonts w:cs="Times New Roman" w:ascii="Times New Roman" w:hAnsi="Times New Roman"/>
                <w:b/>
                <w:bCs/>
              </w:rPr>
            </w:r>
          </w:p>
        </w:tc>
      </w:tr>
    </w:tbl>
    <w:p>
      <w:pPr>
        <w:pStyle w:val="Normal"/>
        <w:rPr>
          <w:rFonts w:ascii="Times New Roman" w:hAnsi="Times New Roman" w:cs="Times New Roman"/>
        </w:rPr>
      </w:pPr>
      <w:r>
        <w:rPr>
          <w:rFonts w:cs="Times New Roman" w:ascii="Times New Roman" w:hAnsi="Times New Roman"/>
        </w:rPr>
      </w:r>
    </w:p>
    <w:p>
      <w:pPr>
        <w:pStyle w:val="Normal"/>
        <w:jc w:val="right"/>
        <w:rPr>
          <w:rFonts w:ascii="Times New Roman" w:hAnsi="Times New Roman" w:cs="Times New Roman"/>
        </w:rPr>
      </w:pPr>
      <w:r>
        <w:rPr>
          <w:rFonts w:cs="Times New Roman" w:ascii="Times New Roman" w:hAnsi="Times New Roman"/>
        </w:rPr>
        <w:t>Date et signature du candidat</w:t>
      </w:r>
    </w:p>
    <w:p>
      <w:pPr>
        <w:pStyle w:val="Normal"/>
        <w:spacing w:before="0" w:after="160"/>
        <w:rPr>
          <w:rFonts w:ascii="Times New Roman" w:hAnsi="Times New Roman" w:cs="Times New Roman"/>
        </w:rPr>
      </w:pPr>
      <w:r>
        <w:rPr/>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CIDFont+F2">
    <w:charset w:val="00"/>
    <w:family w:val="roman"/>
    <w:pitch w:val="variable"/>
  </w:font>
  <w:font w:name="TimesNewRomanPS-ItalicMT">
    <w:charset w:val="00"/>
    <w:family w:val="roman"/>
    <w:pitch w:val="variable"/>
  </w:font>
  <w:font w:name="TimesNewRomanPSMT">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fr-FR" w:eastAsia="en-US" w:bidi="ar-SA"/>
      <w14:ligatures w14:val="standardContextual"/>
    </w:rPr>
  </w:style>
  <w:style w:type="paragraph" w:styleId="Titre1">
    <w:name w:val="Heading 1"/>
    <w:basedOn w:val="Normal"/>
    <w:next w:val="Normal"/>
    <w:link w:val="Titre1Car"/>
    <w:uiPriority w:val="9"/>
    <w:qFormat/>
    <w:rsid w:val="00754f23"/>
    <w:pPr>
      <w:keepNext w:val="true"/>
      <w:keepLines/>
      <w:spacing w:before="360" w:after="80"/>
      <w:outlineLvl w:val="0"/>
    </w:pPr>
    <w:rPr>
      <w:rFonts w:ascii="Calibri Light" w:hAnsi="Calibri Light" w:eastAsia="" w:cs="" w:asciiTheme="majorHAnsi" w:cstheme="majorBidi" w:eastAsiaTheme="majorEastAsia" w:hAnsiTheme="majorHAnsi"/>
      <w:color w:val="2F5496" w:themeColor="accent1" w:themeShade="bf"/>
      <w:sz w:val="40"/>
      <w:szCs w:val="40"/>
    </w:rPr>
  </w:style>
  <w:style w:type="paragraph" w:styleId="Titre2">
    <w:name w:val="Heading 2"/>
    <w:basedOn w:val="Normal"/>
    <w:next w:val="Normal"/>
    <w:link w:val="Titre2Car"/>
    <w:uiPriority w:val="9"/>
    <w:semiHidden/>
    <w:unhideWhenUsed/>
    <w:qFormat/>
    <w:rsid w:val="00754f23"/>
    <w:pPr>
      <w:keepNext w:val="true"/>
      <w:keepLines/>
      <w:spacing w:before="160" w:after="80"/>
      <w:outlineLvl w:val="1"/>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Titre3">
    <w:name w:val="Heading 3"/>
    <w:basedOn w:val="Normal"/>
    <w:next w:val="Normal"/>
    <w:link w:val="Titre3Car"/>
    <w:uiPriority w:val="9"/>
    <w:semiHidden/>
    <w:unhideWhenUsed/>
    <w:qFormat/>
    <w:rsid w:val="00754f23"/>
    <w:pPr>
      <w:keepNext w:val="true"/>
      <w:keepLines/>
      <w:spacing w:before="160" w:after="80"/>
      <w:outlineLvl w:val="2"/>
    </w:pPr>
    <w:rPr>
      <w:rFonts w:eastAsia="" w:cs="" w:cstheme="majorBidi" w:eastAsiaTheme="majorEastAsia"/>
      <w:color w:val="2F5496" w:themeColor="accent1" w:themeShade="bf"/>
      <w:sz w:val="28"/>
      <w:szCs w:val="28"/>
    </w:rPr>
  </w:style>
  <w:style w:type="paragraph" w:styleId="Titre4">
    <w:name w:val="Heading 4"/>
    <w:basedOn w:val="Normal"/>
    <w:next w:val="Normal"/>
    <w:link w:val="Titre4Car"/>
    <w:uiPriority w:val="9"/>
    <w:semiHidden/>
    <w:unhideWhenUsed/>
    <w:qFormat/>
    <w:rsid w:val="00754f23"/>
    <w:pPr>
      <w:keepNext w:val="true"/>
      <w:keepLines/>
      <w:spacing w:before="80" w:after="40"/>
      <w:outlineLvl w:val="3"/>
    </w:pPr>
    <w:rPr>
      <w:rFonts w:eastAsia="" w:cs="" w:cstheme="majorBidi" w:eastAsiaTheme="majorEastAsia"/>
      <w:i/>
      <w:iCs/>
      <w:color w:val="2F5496" w:themeColor="accent1" w:themeShade="bf"/>
    </w:rPr>
  </w:style>
  <w:style w:type="paragraph" w:styleId="Titre5">
    <w:name w:val="Heading 5"/>
    <w:basedOn w:val="Normal"/>
    <w:next w:val="Normal"/>
    <w:link w:val="Titre5Car"/>
    <w:uiPriority w:val="9"/>
    <w:semiHidden/>
    <w:unhideWhenUsed/>
    <w:qFormat/>
    <w:rsid w:val="00754f23"/>
    <w:pPr>
      <w:keepNext w:val="true"/>
      <w:keepLines/>
      <w:spacing w:before="80" w:after="40"/>
      <w:outlineLvl w:val="4"/>
    </w:pPr>
    <w:rPr>
      <w:rFonts w:eastAsia="" w:cs="" w:cstheme="majorBidi" w:eastAsiaTheme="majorEastAsia"/>
      <w:color w:val="2F5496" w:themeColor="accent1" w:themeShade="bf"/>
    </w:rPr>
  </w:style>
  <w:style w:type="paragraph" w:styleId="Titre6">
    <w:name w:val="Heading 6"/>
    <w:basedOn w:val="Normal"/>
    <w:next w:val="Normal"/>
    <w:link w:val="Titre6Car"/>
    <w:uiPriority w:val="9"/>
    <w:semiHidden/>
    <w:unhideWhenUsed/>
    <w:qFormat/>
    <w:rsid w:val="00754f23"/>
    <w:pPr>
      <w:keepNext w:val="true"/>
      <w:keepLines/>
      <w:spacing w:before="40" w:after="0"/>
      <w:outlineLvl w:val="5"/>
    </w:pPr>
    <w:rPr>
      <w:rFonts w:eastAsia="" w:cs="" w:cstheme="majorBidi" w:eastAsiaTheme="majorEastAsia"/>
      <w:i/>
      <w:iCs/>
      <w:color w:val="595959" w:themeColor="text1" w:themeTint="a6"/>
    </w:rPr>
  </w:style>
  <w:style w:type="paragraph" w:styleId="Titre7">
    <w:name w:val="Heading 7"/>
    <w:basedOn w:val="Normal"/>
    <w:next w:val="Normal"/>
    <w:link w:val="Titre7Car"/>
    <w:uiPriority w:val="9"/>
    <w:semiHidden/>
    <w:unhideWhenUsed/>
    <w:qFormat/>
    <w:rsid w:val="00754f23"/>
    <w:pPr>
      <w:keepNext w:val="true"/>
      <w:keepLines/>
      <w:spacing w:before="40" w:after="0"/>
      <w:outlineLvl w:val="6"/>
    </w:pPr>
    <w:rPr>
      <w:rFonts w:eastAsia="" w:cs="" w:cstheme="majorBidi" w:eastAsiaTheme="majorEastAsia"/>
      <w:color w:val="595959" w:themeColor="text1" w:themeTint="a6"/>
    </w:rPr>
  </w:style>
  <w:style w:type="paragraph" w:styleId="Titre8">
    <w:name w:val="Heading 8"/>
    <w:basedOn w:val="Normal"/>
    <w:next w:val="Normal"/>
    <w:link w:val="Titre8Car"/>
    <w:uiPriority w:val="9"/>
    <w:semiHidden/>
    <w:unhideWhenUsed/>
    <w:qFormat/>
    <w:rsid w:val="00754f23"/>
    <w:pPr>
      <w:keepNext w:val="true"/>
      <w:keepLines/>
      <w:spacing w:before="0" w:after="0"/>
      <w:outlineLvl w:val="7"/>
    </w:pPr>
    <w:rPr>
      <w:rFonts w:eastAsia="" w:cs="" w:cstheme="majorBidi" w:eastAsiaTheme="majorEastAsia"/>
      <w:i/>
      <w:iCs/>
      <w:color w:val="272727" w:themeColor="text1" w:themeTint="d8"/>
    </w:rPr>
  </w:style>
  <w:style w:type="paragraph" w:styleId="Titre9">
    <w:name w:val="Heading 9"/>
    <w:basedOn w:val="Normal"/>
    <w:next w:val="Normal"/>
    <w:link w:val="Titre9Car"/>
    <w:uiPriority w:val="9"/>
    <w:semiHidden/>
    <w:unhideWhenUsed/>
    <w:qFormat/>
    <w:rsid w:val="00754f23"/>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754f23"/>
    <w:rPr>
      <w:rFonts w:ascii="Calibri Light" w:hAnsi="Calibri Light" w:eastAsia="" w:cs="" w:asciiTheme="majorHAnsi" w:cstheme="majorBidi" w:eastAsiaTheme="majorEastAsia" w:hAnsiTheme="majorHAnsi"/>
      <w:color w:val="2F5496" w:themeColor="accent1" w:themeShade="bf"/>
      <w:sz w:val="40"/>
      <w:szCs w:val="40"/>
    </w:rPr>
  </w:style>
  <w:style w:type="character" w:styleId="Titre2Car" w:customStyle="1">
    <w:name w:val="Titre 2 Car"/>
    <w:basedOn w:val="DefaultParagraphFont"/>
    <w:uiPriority w:val="9"/>
    <w:semiHidden/>
    <w:qFormat/>
    <w:rsid w:val="00754f23"/>
    <w:rPr>
      <w:rFonts w:ascii="Calibri Light" w:hAnsi="Calibri Light" w:eastAsia="" w:cs="" w:asciiTheme="majorHAnsi" w:cstheme="majorBidi" w:eastAsiaTheme="majorEastAsia" w:hAnsiTheme="majorHAnsi"/>
      <w:color w:val="2F5496" w:themeColor="accent1" w:themeShade="bf"/>
      <w:sz w:val="32"/>
      <w:szCs w:val="32"/>
    </w:rPr>
  </w:style>
  <w:style w:type="character" w:styleId="Titre3Car" w:customStyle="1">
    <w:name w:val="Titre 3 Car"/>
    <w:basedOn w:val="DefaultParagraphFont"/>
    <w:uiPriority w:val="9"/>
    <w:semiHidden/>
    <w:qFormat/>
    <w:rsid w:val="00754f23"/>
    <w:rPr>
      <w:rFonts w:eastAsia="" w:cs="" w:cstheme="majorBidi" w:eastAsiaTheme="majorEastAsia"/>
      <w:color w:val="2F5496" w:themeColor="accent1" w:themeShade="bf"/>
      <w:sz w:val="28"/>
      <w:szCs w:val="28"/>
    </w:rPr>
  </w:style>
  <w:style w:type="character" w:styleId="Titre4Car" w:customStyle="1">
    <w:name w:val="Titre 4 Car"/>
    <w:basedOn w:val="DefaultParagraphFont"/>
    <w:uiPriority w:val="9"/>
    <w:semiHidden/>
    <w:qFormat/>
    <w:rsid w:val="00754f23"/>
    <w:rPr>
      <w:rFonts w:eastAsia="" w:cs="" w:cstheme="majorBidi" w:eastAsiaTheme="majorEastAsia"/>
      <w:i/>
      <w:iCs/>
      <w:color w:val="2F5496" w:themeColor="accent1" w:themeShade="bf"/>
    </w:rPr>
  </w:style>
  <w:style w:type="character" w:styleId="Titre5Car" w:customStyle="1">
    <w:name w:val="Titre 5 Car"/>
    <w:basedOn w:val="DefaultParagraphFont"/>
    <w:uiPriority w:val="9"/>
    <w:semiHidden/>
    <w:qFormat/>
    <w:rsid w:val="00754f23"/>
    <w:rPr>
      <w:rFonts w:eastAsia="" w:cs="" w:cstheme="majorBidi" w:eastAsiaTheme="majorEastAsia"/>
      <w:color w:val="2F5496" w:themeColor="accent1" w:themeShade="bf"/>
    </w:rPr>
  </w:style>
  <w:style w:type="character" w:styleId="Titre6Car" w:customStyle="1">
    <w:name w:val="Titre 6 Car"/>
    <w:basedOn w:val="DefaultParagraphFont"/>
    <w:uiPriority w:val="9"/>
    <w:semiHidden/>
    <w:qFormat/>
    <w:rsid w:val="00754f23"/>
    <w:rPr>
      <w:rFonts w:eastAsia="" w:cs="" w:cstheme="majorBidi" w:eastAsiaTheme="majorEastAsia"/>
      <w:i/>
      <w:iCs/>
      <w:color w:val="595959" w:themeColor="text1" w:themeTint="a6"/>
    </w:rPr>
  </w:style>
  <w:style w:type="character" w:styleId="Titre7Car" w:customStyle="1">
    <w:name w:val="Titre 7 Car"/>
    <w:basedOn w:val="DefaultParagraphFont"/>
    <w:uiPriority w:val="9"/>
    <w:semiHidden/>
    <w:qFormat/>
    <w:rsid w:val="00754f23"/>
    <w:rPr>
      <w:rFonts w:eastAsia="" w:cs="" w:cstheme="majorBidi" w:eastAsiaTheme="majorEastAsia"/>
      <w:color w:val="595959" w:themeColor="text1" w:themeTint="a6"/>
    </w:rPr>
  </w:style>
  <w:style w:type="character" w:styleId="Titre8Car" w:customStyle="1">
    <w:name w:val="Titre 8 Car"/>
    <w:basedOn w:val="DefaultParagraphFont"/>
    <w:uiPriority w:val="9"/>
    <w:semiHidden/>
    <w:qFormat/>
    <w:rsid w:val="00754f23"/>
    <w:rPr>
      <w:rFonts w:eastAsia="" w:cs="" w:cstheme="majorBidi" w:eastAsiaTheme="majorEastAsia"/>
      <w:i/>
      <w:iCs/>
      <w:color w:val="272727" w:themeColor="text1" w:themeTint="d8"/>
    </w:rPr>
  </w:style>
  <w:style w:type="character" w:styleId="Titre9Car" w:customStyle="1">
    <w:name w:val="Titre 9 Car"/>
    <w:basedOn w:val="DefaultParagraphFont"/>
    <w:uiPriority w:val="9"/>
    <w:semiHidden/>
    <w:qFormat/>
    <w:rsid w:val="00754f23"/>
    <w:rPr>
      <w:rFonts w:eastAsia="" w:cs="" w:cstheme="majorBidi" w:eastAsiaTheme="majorEastAsia"/>
      <w:color w:val="272727" w:themeColor="text1" w:themeTint="d8"/>
    </w:rPr>
  </w:style>
  <w:style w:type="character" w:styleId="TitreCar" w:customStyle="1">
    <w:name w:val="Titre Car"/>
    <w:basedOn w:val="DefaultParagraphFont"/>
    <w:uiPriority w:val="10"/>
    <w:qFormat/>
    <w:rsid w:val="00754f23"/>
    <w:rPr>
      <w:rFonts w:ascii="Calibri Light" w:hAnsi="Calibri Light"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sid w:val="00754f23"/>
    <w:rPr>
      <w:rFonts w:eastAsia="" w:cs="" w:cstheme="majorBidi" w:eastAsiaTheme="majorEastAsia"/>
      <w:color w:val="595959" w:themeColor="text1" w:themeTint="a6"/>
      <w:spacing w:val="15"/>
      <w:sz w:val="28"/>
      <w:szCs w:val="28"/>
    </w:rPr>
  </w:style>
  <w:style w:type="character" w:styleId="CitationCar" w:customStyle="1">
    <w:name w:val="Citation Car"/>
    <w:basedOn w:val="DefaultParagraphFont"/>
    <w:link w:val="Quote"/>
    <w:uiPriority w:val="29"/>
    <w:qFormat/>
    <w:rsid w:val="00754f23"/>
    <w:rPr>
      <w:i/>
      <w:iCs/>
      <w:color w:val="404040" w:themeColor="text1" w:themeTint="bf"/>
    </w:rPr>
  </w:style>
  <w:style w:type="character" w:styleId="IntenseEmphasis">
    <w:name w:val="Intense Emphasis"/>
    <w:basedOn w:val="DefaultParagraphFont"/>
    <w:uiPriority w:val="21"/>
    <w:qFormat/>
    <w:rsid w:val="00754f23"/>
    <w:rPr>
      <w:i/>
      <w:iCs/>
      <w:color w:val="2F5496" w:themeColor="accent1" w:themeShade="bf"/>
    </w:rPr>
  </w:style>
  <w:style w:type="character" w:styleId="CitationintenseCar" w:customStyle="1">
    <w:name w:val="Citation intense Car"/>
    <w:basedOn w:val="DefaultParagraphFont"/>
    <w:link w:val="IntenseQuote"/>
    <w:uiPriority w:val="30"/>
    <w:qFormat/>
    <w:rsid w:val="00754f23"/>
    <w:rPr>
      <w:i/>
      <w:iCs/>
      <w:color w:val="2F5496" w:themeColor="accent1" w:themeShade="bf"/>
    </w:rPr>
  </w:style>
  <w:style w:type="character" w:styleId="IntenseReference">
    <w:name w:val="Intense Reference"/>
    <w:basedOn w:val="DefaultParagraphFont"/>
    <w:uiPriority w:val="32"/>
    <w:qFormat/>
    <w:rsid w:val="00754f23"/>
    <w:rPr>
      <w:b/>
      <w:bCs/>
      <w:smallCaps/>
      <w:color w:val="2F5496" w:themeColor="accent1" w:themeShade="bf"/>
      <w:spacing w:val="5"/>
    </w:rPr>
  </w:style>
  <w:style w:type="character" w:styleId="Fontstyle01" w:customStyle="1">
    <w:name w:val="fontstyle01"/>
    <w:basedOn w:val="DefaultParagraphFont"/>
    <w:qFormat/>
    <w:rsid w:val="00754f23"/>
    <w:rPr>
      <w:rFonts w:ascii="CIDFont+F2" w:hAnsi="CIDFont+F2"/>
      <w:b/>
      <w:bCs/>
      <w:i w:val="false"/>
      <w:iCs w:val="false"/>
      <w:color w:val="000000"/>
      <w:sz w:val="22"/>
      <w:szCs w:val="22"/>
    </w:rPr>
  </w:style>
  <w:style w:type="character" w:styleId="Fontstyle21" w:customStyle="1">
    <w:name w:val="fontstyle21"/>
    <w:basedOn w:val="DefaultParagraphFont"/>
    <w:qFormat/>
    <w:rsid w:val="009e2a88"/>
    <w:rPr>
      <w:rFonts w:ascii="TimesNewRomanPS-ItalicMT" w:hAnsi="TimesNewRomanPS-ItalicMT"/>
      <w:b w:val="false"/>
      <w:bCs w:val="false"/>
      <w:i/>
      <w:iCs/>
      <w:color w:val="000000"/>
      <w:sz w:val="20"/>
      <w:szCs w:val="20"/>
    </w:rPr>
  </w:style>
  <w:style w:type="character" w:styleId="Fontstyle41" w:customStyle="1">
    <w:name w:val="fontstyle41"/>
    <w:basedOn w:val="DefaultParagraphFont"/>
    <w:qFormat/>
    <w:rsid w:val="009e2a88"/>
    <w:rPr>
      <w:rFonts w:ascii="TimesNewRomanPSMT" w:hAnsi="TimesNewRomanPSMT"/>
      <w:b w:val="false"/>
      <w:bCs w:val="false"/>
      <w:i w:val="false"/>
      <w:iCs w:val="false"/>
      <w:color w:val="000000"/>
      <w:sz w:val="20"/>
      <w:szCs w:val="20"/>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reprincipal">
    <w:name w:val="Title"/>
    <w:basedOn w:val="Normal"/>
    <w:next w:val="Normal"/>
    <w:link w:val="TitreCar"/>
    <w:uiPriority w:val="10"/>
    <w:qFormat/>
    <w:rsid w:val="00754f23"/>
    <w:pPr>
      <w:spacing w:lineRule="auto" w:line="240"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ous-titre">
    <w:name w:val="Subtitle"/>
    <w:basedOn w:val="Normal"/>
    <w:next w:val="Normal"/>
    <w:link w:val="Sous-titreCar"/>
    <w:uiPriority w:val="11"/>
    <w:qFormat/>
    <w:rsid w:val="00754f23"/>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tionCar"/>
    <w:uiPriority w:val="29"/>
    <w:qFormat/>
    <w:rsid w:val="00754f23"/>
    <w:pPr>
      <w:spacing w:before="160" w:after="160"/>
      <w:jc w:val="center"/>
    </w:pPr>
    <w:rPr>
      <w:i/>
      <w:iCs/>
      <w:color w:val="404040" w:themeColor="text1" w:themeTint="bf"/>
    </w:rPr>
  </w:style>
  <w:style w:type="paragraph" w:styleId="ListParagraph">
    <w:name w:val="List Paragraph"/>
    <w:basedOn w:val="Normal"/>
    <w:uiPriority w:val="34"/>
    <w:qFormat/>
    <w:rsid w:val="00754f23"/>
    <w:pPr>
      <w:spacing w:before="0" w:after="160"/>
      <w:ind w:left="720" w:hanging="0"/>
      <w:contextualSpacing/>
    </w:pPr>
    <w:rPr/>
  </w:style>
  <w:style w:type="paragraph" w:styleId="IntenseQuote">
    <w:name w:val="Intense Quote"/>
    <w:basedOn w:val="Normal"/>
    <w:next w:val="Normal"/>
    <w:link w:val="CitationintenseCar"/>
    <w:uiPriority w:val="30"/>
    <w:qFormat/>
    <w:rsid w:val="00754f23"/>
    <w:pPr>
      <w:pBdr>
        <w:top w:val="single" w:sz="4" w:space="10" w:color="2F5496"/>
        <w:bottom w:val="single" w:sz="4" w:space="10" w:color="2F5496"/>
      </w:pBdr>
      <w:spacing w:before="360" w:after="360"/>
      <w:ind w:left="864" w:right="864" w:hanging="0"/>
      <w:jc w:val="center"/>
    </w:pPr>
    <w:rPr>
      <w:i/>
      <w:iCs/>
      <w:color w:val="2F5496" w:themeColor="accent1" w:themeShade="bf"/>
    </w:rPr>
  </w:style>
  <w:style w:type="paragraph" w:styleId="NormalWeb">
    <w:name w:val="Normal (Web)"/>
    <w:basedOn w:val="Normal"/>
    <w:uiPriority w:val="99"/>
    <w:unhideWhenUsed/>
    <w:qFormat/>
    <w:rsid w:val="009e2a88"/>
    <w:pPr>
      <w:spacing w:lineRule="auto" w:line="240" w:before="280" w:after="119"/>
      <w:jc w:val="both"/>
    </w:pPr>
    <w:rPr>
      <w:rFonts w:ascii="Times New Roman" w:hAnsi="Times New Roman" w:eastAsia="Times New Roman" w:cs="Times New Roman"/>
      <w:color w:val="00000A"/>
      <w:kern w:val="0"/>
      <w:sz w:val="24"/>
      <w:szCs w:val="24"/>
      <w:lang w:eastAsia="fr-FR"/>
      <w14:ligatures w14:val="none"/>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754f2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1895</TotalTime>
  <Application>LibreOffice/7.5.2.2$Windows_X86_64 LibreOffice_project/53bb9681a964705cf672590721dbc85eb4d0c3a2</Application>
  <AppVersion>15.0000</AppVersion>
  <Pages>2</Pages>
  <Words>640</Words>
  <Characters>3252</Characters>
  <CharactersWithSpaces>3804</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2025-12-15T22:34:00Z</dcterms:created>
  <dc:creator>Philippe ROUSSEL</dc:creator>
  <dc:description/>
  <dc:language>en-US</dc:language>
  <cp:lastModifiedBy>Christophe BEGON</cp:lastModifiedBy>
  <dcterms:modified xsi:type="dcterms:W3CDTF">2026-01-26T19:23:19Z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